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bookmarkStart w:colFirst="0" w:colLast="0" w:name="_heading=h.wkn20zusqe24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</w:rPr>
        <w:drawing>
          <wp:inline distB="114300" distT="114300" distL="114300" distR="114300">
            <wp:extent cx="3196051" cy="93324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96051" cy="9332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48"/>
          <w:szCs w:val="48"/>
          <w:rtl w:val="0"/>
        </w:rPr>
        <w:t xml:space="preserve">Leverandørens besvarelse kvalitet</w:t>
      </w:r>
    </w:p>
    <w:p w:rsidR="00000000" w:rsidDel="00000000" w:rsidP="00000000" w:rsidRDefault="00000000" w:rsidRPr="00000000" w14:paraId="0000000A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48"/>
          <w:szCs w:val="48"/>
          <w:rtl w:val="0"/>
        </w:rPr>
        <w:t xml:space="preserve">Åpen anbudskonkurranse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sz w:val="38"/>
          <w:szCs w:val="38"/>
        </w:rPr>
      </w:pPr>
      <w:r w:rsidDel="00000000" w:rsidR="00000000" w:rsidRPr="00000000">
        <w:rPr>
          <w:rFonts w:ascii="Calibri" w:cs="Calibri" w:eastAsia="Calibri" w:hAnsi="Calibri"/>
          <w:sz w:val="38"/>
          <w:szCs w:val="38"/>
          <w:rtl w:val="0"/>
        </w:rPr>
        <w:t xml:space="preserve">2026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sz w:val="38"/>
          <w:szCs w:val="38"/>
        </w:rPr>
      </w:pPr>
      <w:r w:rsidDel="00000000" w:rsidR="00000000" w:rsidRPr="00000000">
        <w:rPr>
          <w:rFonts w:ascii="Calibri" w:cs="Calibri" w:eastAsia="Calibri" w:hAnsi="Calibri"/>
          <w:sz w:val="38"/>
          <w:szCs w:val="38"/>
          <w:rtl w:val="0"/>
        </w:rPr>
        <w:t xml:space="preserve">Anskaffelse av beitepusser</w:t>
      </w:r>
    </w:p>
    <w:p w:rsidR="00000000" w:rsidDel="00000000" w:rsidP="00000000" w:rsidRDefault="00000000" w:rsidRPr="00000000" w14:paraId="00000011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ff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76" w:lineRule="auto"/>
        <w:ind w:left="0" w:right="0" w:firstLine="0"/>
        <w:jc w:val="left"/>
        <w:rPr/>
      </w:pPr>
      <w:bookmarkStart w:colFirst="0" w:colLast="0" w:name="_heading=h.d2anc5g7lhl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Leverandøren skal redegjøre for beitepusserens egnethet, herunder hvor godt beitepusserens system er tilpasset formålet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Leverandørens besvarelse:</w:t>
      </w:r>
    </w:p>
    <w:p w:rsidR="00000000" w:rsidDel="00000000" w:rsidP="00000000" w:rsidRDefault="00000000" w:rsidRPr="00000000" w14:paraId="00000023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4" w:w="11909" w:orient="portrait"/>
      <w:pgMar w:bottom="1440" w:top="1440" w:left="1440" w:right="1440" w:header="720" w:footer="72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Leverandørens besvarelse kvalitet</w:t>
    </w:r>
  </w:p>
  <w:p w:rsidR="00000000" w:rsidDel="00000000" w:rsidP="00000000" w:rsidRDefault="00000000" w:rsidRPr="00000000" w14:paraId="00000029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2026 Anskaffelse av beitepusser</w:t>
    </w:r>
  </w:p>
  <w:p w:rsidR="00000000" w:rsidDel="00000000" w:rsidP="00000000" w:rsidRDefault="00000000" w:rsidRPr="00000000" w14:paraId="0000002A">
    <w:pPr>
      <w:jc w:val="right"/>
      <w:rPr>
        <w:rFonts w:ascii="Calibri" w:cs="Calibri" w:eastAsia="Calibri" w:hAnsi="Calibri"/>
        <w:i w:val="1"/>
        <w:iCs w:val="1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Vedlegg 7 Leverandørens besvarelse kvalitet</w:t>
    </w:r>
  </w:p>
  <w:p w:rsidR="00000000" w:rsidDel="00000000" w:rsidP="00000000" w:rsidRDefault="00000000" w:rsidRPr="00000000" w14:paraId="0000002D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2026 Anskaffelse av beitepusser</w:t>
    </w:r>
  </w:p>
  <w:p w:rsidR="00000000" w:rsidDel="00000000" w:rsidP="00000000" w:rsidRDefault="00000000" w:rsidRPr="00000000" w14:paraId="0000002E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rFonts w:ascii="Calibri" w:cs="Calibri" w:eastAsia="Calibri" w:hAnsi="Calibri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I0ryfgSuYUCXMcK2g4HB5gm4ew==">CgMxLjAyDmgud2tuMjB6dXNxZTI0Mg5oLmQyYW5jNWc3bGhsbTgAciExQTVrUGdlVVFGVERwRGxvc2JLUzg2T0g3ZG1CMWlab1c=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